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BA" w:rsidRPr="00D47CBB" w:rsidRDefault="00D47CBB" w:rsidP="00D47C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7CBB">
        <w:rPr>
          <w:rFonts w:ascii="Times New Roman" w:hAnsi="Times New Roman" w:cs="Times New Roman"/>
          <w:b/>
          <w:sz w:val="30"/>
          <w:szCs w:val="30"/>
        </w:rPr>
        <w:t>Основные мероприятия, направленные на развитие регионов Брестской области, в рамках Года малой родины</w:t>
      </w:r>
    </w:p>
    <w:p w:rsidR="00D47CBB" w:rsidRDefault="00D47CBB" w:rsidP="00D47CBB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D47CBB">
        <w:rPr>
          <w:rFonts w:ascii="Times New Roman" w:hAnsi="Times New Roman" w:cs="Times New Roman"/>
          <w:i/>
          <w:sz w:val="30"/>
          <w:szCs w:val="30"/>
        </w:rPr>
        <w:t>(в помощь информационно-пропагандистским группам)</w:t>
      </w:r>
    </w:p>
    <w:p w:rsidR="00D47CBB" w:rsidRDefault="00D47CBB" w:rsidP="00D47CBB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Год малой родины </w:t>
      </w:r>
      <w:r w:rsidR="006D4377">
        <w:rPr>
          <w:rFonts w:ascii="Times New Roman" w:hAnsi="Times New Roman" w:cs="Times New Roman"/>
          <w:sz w:val="30"/>
          <w:szCs w:val="30"/>
        </w:rPr>
        <w:t>является возможностью дать импульс развитию регионов, укреплению экономического потенциала и повышению качества жизни населения.</w:t>
      </w:r>
    </w:p>
    <w:p w:rsidR="00435CD7" w:rsidRPr="00435CD7" w:rsidRDefault="006D437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4377">
        <w:rPr>
          <w:rFonts w:ascii="Times New Roman" w:hAnsi="Times New Roman" w:cs="Times New Roman"/>
          <w:sz w:val="30"/>
          <w:szCs w:val="30"/>
        </w:rPr>
        <w:t>С этой целью</w:t>
      </w:r>
      <w:r w:rsidR="00435CD7" w:rsidRPr="00435CD7">
        <w:rPr>
          <w:rFonts w:ascii="Times New Roman" w:hAnsi="Times New Roman" w:cs="Times New Roman"/>
          <w:sz w:val="30"/>
          <w:szCs w:val="30"/>
        </w:rPr>
        <w:t xml:space="preserve"> формируются </w:t>
      </w:r>
      <w:r w:rsidR="00435CD7" w:rsidRPr="00435CD7">
        <w:rPr>
          <w:rFonts w:ascii="Times New Roman" w:hAnsi="Times New Roman" w:cs="Times New Roman"/>
          <w:b/>
          <w:sz w:val="30"/>
          <w:szCs w:val="30"/>
        </w:rPr>
        <w:t>центры экономического роста</w:t>
      </w:r>
      <w:r w:rsidR="00435CD7" w:rsidRPr="00435CD7">
        <w:rPr>
          <w:rFonts w:ascii="Times New Roman" w:hAnsi="Times New Roman" w:cs="Times New Roman"/>
          <w:sz w:val="30"/>
          <w:szCs w:val="30"/>
        </w:rPr>
        <w:t>, где сосредотачиваются современные производств</w:t>
      </w:r>
      <w:r>
        <w:rPr>
          <w:rFonts w:ascii="Times New Roman" w:hAnsi="Times New Roman" w:cs="Times New Roman"/>
          <w:sz w:val="30"/>
          <w:szCs w:val="30"/>
        </w:rPr>
        <w:t>а</w:t>
      </w:r>
      <w:r w:rsidR="00435CD7" w:rsidRPr="00435CD7">
        <w:rPr>
          <w:rFonts w:ascii="Times New Roman" w:hAnsi="Times New Roman" w:cs="Times New Roman"/>
          <w:sz w:val="30"/>
          <w:szCs w:val="30"/>
        </w:rPr>
        <w:t xml:space="preserve">, объекты </w:t>
      </w:r>
      <w:proofErr w:type="spellStart"/>
      <w:r w:rsidR="00435CD7" w:rsidRPr="00435CD7">
        <w:rPr>
          <w:rFonts w:ascii="Times New Roman" w:hAnsi="Times New Roman" w:cs="Times New Roman"/>
          <w:sz w:val="30"/>
          <w:szCs w:val="30"/>
        </w:rPr>
        <w:t>инженерно</w:t>
      </w:r>
      <w:proofErr w:type="spellEnd"/>
      <w:r w:rsidR="00435CD7" w:rsidRPr="00435CD7">
        <w:rPr>
          <w:rFonts w:ascii="Times New Roman" w:hAnsi="Times New Roman" w:cs="Times New Roman"/>
          <w:sz w:val="30"/>
          <w:szCs w:val="30"/>
        </w:rPr>
        <w:t xml:space="preserve">–технической и социальной инфраструктуры. 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  <w:lang w:eastAsia="zh-CN"/>
        </w:rPr>
        <w:t xml:space="preserve">Центрами роста экономики области выступают города Брест, Барановичи, Пинск и прилегающие районы, а также Березовский, </w:t>
      </w:r>
      <w:proofErr w:type="spellStart"/>
      <w:r w:rsidRPr="00435CD7">
        <w:rPr>
          <w:rFonts w:ascii="Times New Roman" w:hAnsi="Times New Roman" w:cs="Times New Roman"/>
          <w:sz w:val="30"/>
          <w:szCs w:val="30"/>
          <w:lang w:eastAsia="zh-CN"/>
        </w:rPr>
        <w:t>Пружанский</w:t>
      </w:r>
      <w:proofErr w:type="spellEnd"/>
      <w:r w:rsidRPr="00435CD7">
        <w:rPr>
          <w:rFonts w:ascii="Times New Roman" w:hAnsi="Times New Roman" w:cs="Times New Roman"/>
          <w:sz w:val="30"/>
          <w:szCs w:val="30"/>
          <w:lang w:eastAsia="zh-CN"/>
        </w:rPr>
        <w:t xml:space="preserve">, </w:t>
      </w:r>
      <w:proofErr w:type="spellStart"/>
      <w:r w:rsidRPr="00435CD7">
        <w:rPr>
          <w:rFonts w:ascii="Times New Roman" w:hAnsi="Times New Roman" w:cs="Times New Roman"/>
          <w:sz w:val="30"/>
          <w:szCs w:val="30"/>
          <w:lang w:eastAsia="zh-CN"/>
        </w:rPr>
        <w:t>Ивацевичский</w:t>
      </w:r>
      <w:proofErr w:type="spellEnd"/>
      <w:r w:rsidRPr="00435CD7">
        <w:rPr>
          <w:rFonts w:ascii="Times New Roman" w:hAnsi="Times New Roman" w:cs="Times New Roman"/>
          <w:sz w:val="30"/>
          <w:szCs w:val="30"/>
          <w:lang w:eastAsia="zh-CN"/>
        </w:rPr>
        <w:t xml:space="preserve">, Кобринский и </w:t>
      </w:r>
      <w:proofErr w:type="spellStart"/>
      <w:r w:rsidRPr="00435CD7">
        <w:rPr>
          <w:rFonts w:ascii="Times New Roman" w:hAnsi="Times New Roman" w:cs="Times New Roman"/>
          <w:sz w:val="30"/>
          <w:szCs w:val="30"/>
          <w:lang w:eastAsia="zh-CN"/>
        </w:rPr>
        <w:t>Лунинецкий</w:t>
      </w:r>
      <w:proofErr w:type="spellEnd"/>
      <w:r w:rsidRPr="00435CD7">
        <w:rPr>
          <w:rFonts w:ascii="Times New Roman" w:hAnsi="Times New Roman" w:cs="Times New Roman"/>
          <w:sz w:val="30"/>
          <w:szCs w:val="30"/>
          <w:lang w:eastAsia="zh-CN"/>
        </w:rPr>
        <w:t xml:space="preserve"> районы, в которых сформированы точки роста в сфере </w:t>
      </w:r>
      <w:r w:rsidRPr="00435CD7">
        <w:rPr>
          <w:rFonts w:ascii="Times New Roman" w:hAnsi="Times New Roman" w:cs="Times New Roman"/>
          <w:sz w:val="30"/>
          <w:szCs w:val="30"/>
        </w:rPr>
        <w:t xml:space="preserve">сельского хозяйства, пищевой промышленности, транспорта и связи, мебельной промышленности, текстильного и швейного производства, обработки древесины и производства изделий из дерева. </w:t>
      </w:r>
    </w:p>
    <w:p w:rsidR="003F6A20" w:rsidRDefault="003F6A20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Одним из важных направлений является развитие </w:t>
      </w:r>
      <w:r w:rsidRPr="003F6A20">
        <w:rPr>
          <w:rFonts w:ascii="Times New Roman" w:hAnsi="Times New Roman" w:cs="Times New Roman"/>
          <w:b/>
          <w:sz w:val="30"/>
          <w:szCs w:val="30"/>
        </w:rPr>
        <w:t>инвестиционной деятельности</w:t>
      </w:r>
      <w:r>
        <w:rPr>
          <w:rFonts w:ascii="Times New Roman" w:hAnsi="Times New Roman" w:cs="Times New Roman"/>
          <w:sz w:val="30"/>
          <w:szCs w:val="30"/>
        </w:rPr>
        <w:t>, которая способствует производству конкурентоспособной продукции, созданию новых рабочих мест, увеличению экспорта.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 xml:space="preserve">В последние годы в 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валообразующей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 для области отрасли - пищевой, реализован ряд значимых инвестиционных проектов, эффект от завершения которых будет получен в том числе и в 2019-2021 годах. При этом продолжится реализация проектов: на ОАО «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Пружанский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 молочный комбинат» по строительству цеха сухого обезжиренного молока, на ОАО «Кобринском маслодельно-сыродельном заводе» по 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техперевооружению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 цеха по производству сухого обезжиренного молока. 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Продолжится реконструкция и модернизация производственной мощности по переработке сахарной свеклы на ОАО «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Жабинковский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 сахарный завод».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В соответствии с инвестиционным договором, заключенным между Республикой Беларусь и холдингом «</w:t>
      </w:r>
      <w:r w:rsidRPr="00435CD7">
        <w:rPr>
          <w:rFonts w:ascii="Times New Roman" w:hAnsi="Times New Roman" w:cs="Times New Roman"/>
          <w:sz w:val="30"/>
          <w:szCs w:val="30"/>
          <w:lang w:val="en-US"/>
        </w:rPr>
        <w:t>POLIPOL</w:t>
      </w:r>
      <w:r w:rsidRPr="00435CD7">
        <w:rPr>
          <w:rFonts w:ascii="Times New Roman" w:hAnsi="Times New Roman" w:cs="Times New Roman"/>
          <w:sz w:val="30"/>
          <w:szCs w:val="30"/>
        </w:rPr>
        <w:t>» с  ноября 2018 года на арендуемых площадях ОАО «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Ивацевичдрев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>» организовано производство мебели. Создано более 50 новых рабочих мест, всю производимую продукцию планируетс</w:t>
      </w:r>
      <w:r>
        <w:rPr>
          <w:rFonts w:ascii="Times New Roman" w:hAnsi="Times New Roman" w:cs="Times New Roman"/>
          <w:sz w:val="30"/>
          <w:szCs w:val="30"/>
        </w:rPr>
        <w:t>я направлять на экспорт. В 2019 </w:t>
      </w:r>
      <w:r w:rsidRPr="00435CD7">
        <w:rPr>
          <w:rFonts w:ascii="Times New Roman" w:hAnsi="Times New Roman" w:cs="Times New Roman"/>
          <w:sz w:val="30"/>
          <w:szCs w:val="30"/>
        </w:rPr>
        <w:t>году планируется приступить ко 2 этапу – строительству нового цеха по производству мебели, предусматривающему создание порядка 1000 новых рабочих мест и привлечение 20 млн. долл. иностранных инвестиций.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lastRenderedPageBreak/>
        <w:t xml:space="preserve">В рамках заключенного с облисполкомом 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инвестдоговора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 ЗАО «Консул» в 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Жабинковском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 районе ведется</w:t>
      </w:r>
      <w:r w:rsidRPr="00435C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35CD7">
        <w:rPr>
          <w:rFonts w:ascii="Times New Roman" w:hAnsi="Times New Roman" w:cs="Times New Roman"/>
          <w:sz w:val="30"/>
          <w:szCs w:val="30"/>
        </w:rPr>
        <w:t>с</w:t>
      </w:r>
      <w:r w:rsidRPr="00435CD7">
        <w:rPr>
          <w:rFonts w:ascii="Times New Roman" w:hAnsi="Times New Roman" w:cs="Times New Roman"/>
          <w:color w:val="000000"/>
          <w:sz w:val="30"/>
          <w:szCs w:val="30"/>
        </w:rPr>
        <w:t xml:space="preserve">троительство завода по производству высококачественных премиксов, </w:t>
      </w:r>
      <w:proofErr w:type="spellStart"/>
      <w:r w:rsidRPr="00435CD7">
        <w:rPr>
          <w:rFonts w:ascii="Times New Roman" w:hAnsi="Times New Roman" w:cs="Times New Roman"/>
          <w:color w:val="000000"/>
          <w:sz w:val="30"/>
          <w:szCs w:val="30"/>
        </w:rPr>
        <w:t>суперконцентратов</w:t>
      </w:r>
      <w:proofErr w:type="spellEnd"/>
      <w:r w:rsidRPr="00435CD7">
        <w:rPr>
          <w:rFonts w:ascii="Times New Roman" w:hAnsi="Times New Roman" w:cs="Times New Roman"/>
          <w:color w:val="000000"/>
          <w:sz w:val="30"/>
          <w:szCs w:val="30"/>
        </w:rPr>
        <w:t xml:space="preserve"> и комбикормов для молодняка сельскохозяйственных животных с созданием 60 дополнительных рабочих мест. До конца текущего года планируется ввод </w:t>
      </w:r>
      <w:r w:rsidRPr="00435CD7">
        <w:rPr>
          <w:rFonts w:ascii="Times New Roman" w:hAnsi="Times New Roman" w:cs="Times New Roman"/>
          <w:sz w:val="30"/>
          <w:szCs w:val="30"/>
        </w:rPr>
        <w:t xml:space="preserve">объекта в эксплуатацию. 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 xml:space="preserve">В 2019 году планируется завершить реализацию целого ряда инновационных проектов на ОАО «Полесье» г. Пинск, в том числе: по организации производства бесшовных трикотажных изделий; созданию производства новых видов пряж фантазийной структуры, производства импортозамещающей картонно-навивной тары для текстильной промышленности. Кроме того, в 2019-2021 гг. планируется реализовать еще один проект по производству новых 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тканеподобных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 трикотажных изделий. </w:t>
      </w:r>
    </w:p>
    <w:p w:rsidR="00435CD7" w:rsidRPr="00435CD7" w:rsidRDefault="00435CD7" w:rsidP="00435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Целый ряд значимых проектов намечен в машиностроительной отрасли:</w:t>
      </w:r>
    </w:p>
    <w:p w:rsidR="00435CD7" w:rsidRPr="00435CD7" w:rsidRDefault="00435CD7" w:rsidP="00435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 xml:space="preserve">два проекта на 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Барановичском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 станкостроительном заводе                       ЗАО «Атлант»: модернизация литейного производства и освоение производства компрессоров серий СН и СНР;</w:t>
      </w:r>
    </w:p>
    <w:p w:rsidR="00435CD7" w:rsidRPr="00435CD7" w:rsidRDefault="00435CD7" w:rsidP="00435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один проект на ОАО «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Кузлитмаш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» </w:t>
      </w:r>
      <w:r w:rsidR="00A92DC0">
        <w:rPr>
          <w:rFonts w:ascii="Times New Roman" w:hAnsi="Times New Roman" w:cs="Times New Roman"/>
          <w:sz w:val="30"/>
          <w:szCs w:val="30"/>
        </w:rPr>
        <w:t>(</w:t>
      </w:r>
      <w:r w:rsidRPr="00435CD7">
        <w:rPr>
          <w:rFonts w:ascii="Times New Roman" w:hAnsi="Times New Roman" w:cs="Times New Roman"/>
          <w:sz w:val="30"/>
          <w:szCs w:val="30"/>
        </w:rPr>
        <w:t>г. Пинск</w:t>
      </w:r>
      <w:r w:rsidR="00A92DC0">
        <w:rPr>
          <w:rFonts w:ascii="Times New Roman" w:hAnsi="Times New Roman" w:cs="Times New Roman"/>
          <w:sz w:val="30"/>
          <w:szCs w:val="30"/>
        </w:rPr>
        <w:t>)</w:t>
      </w:r>
      <w:r w:rsidRPr="00435CD7">
        <w:rPr>
          <w:rFonts w:ascii="Times New Roman" w:hAnsi="Times New Roman" w:cs="Times New Roman"/>
          <w:sz w:val="30"/>
          <w:szCs w:val="30"/>
        </w:rPr>
        <w:t>: организация производства базовых узлов электрических машин.</w:t>
      </w:r>
    </w:p>
    <w:p w:rsidR="00435CD7" w:rsidRPr="00435CD7" w:rsidRDefault="00435CD7" w:rsidP="00435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Реализация инновационных проектов, предусматривающая модернизацию производства и освоение новых видов продукции, запланирована на ОАО «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Торгмаш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435CD7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435CD7">
        <w:rPr>
          <w:rFonts w:ascii="Times New Roman" w:hAnsi="Times New Roman" w:cs="Times New Roman"/>
          <w:sz w:val="30"/>
          <w:szCs w:val="30"/>
        </w:rPr>
        <w:t>арановичи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>, ОАО «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 завод 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станкопринадлежнойстей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>» и ОАО «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Пинский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 опытно-механический завод». </w:t>
      </w:r>
    </w:p>
    <w:p w:rsidR="00435CD7" w:rsidRDefault="00435CD7" w:rsidP="00435C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В 2019 году продолжится реализация инновационного проекта на ОАО «Брестский электроламповый завод» по организации производства светодиодного осветительного оборудования.</w:t>
      </w:r>
    </w:p>
    <w:p w:rsidR="004F6E3B" w:rsidRPr="00435CD7" w:rsidRDefault="004F6E3B" w:rsidP="004F6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35CD7">
        <w:rPr>
          <w:rFonts w:ascii="Times New Roman" w:hAnsi="Times New Roman" w:cs="Times New Roman"/>
          <w:sz w:val="30"/>
          <w:szCs w:val="30"/>
          <w:lang w:eastAsia="ru-RU"/>
        </w:rPr>
        <w:t>Особые усилия будут сосредоточены на повышении эффективности деятельности ЗАО «Брестский научно-технологический парк», создании условий для развития высокотехнологичных производств и внедрении в производственный процесс результатов научно-технической деятельности.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 xml:space="preserve">Важными направлениями </w:t>
      </w:r>
      <w:r w:rsidRPr="00A92DC0">
        <w:rPr>
          <w:rFonts w:ascii="Times New Roman" w:hAnsi="Times New Roman" w:cs="Times New Roman"/>
          <w:sz w:val="30"/>
          <w:szCs w:val="30"/>
        </w:rPr>
        <w:t>инвестиционной политики</w:t>
      </w:r>
      <w:r w:rsidRPr="00435CD7">
        <w:rPr>
          <w:rFonts w:ascii="Times New Roman" w:hAnsi="Times New Roman" w:cs="Times New Roman"/>
          <w:sz w:val="30"/>
          <w:szCs w:val="30"/>
        </w:rPr>
        <w:t xml:space="preserve"> станут инвестирование в развитие малого и среднего бизнеса, активное привлечение  иностранных инвесторов в создание новых производств, в том числе на условиях ведения бизнеса в свободной экономической зоне «Брест», создания производств на территории средних, малых городских поселениях, сельской местности.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lastRenderedPageBreak/>
        <w:t>В 2019-2021 гг. продолжится реализация 122 основных инвестиционных проектов на общую сумму 2 624,3 млн. рублей, в том числе на 2019 год – 1 720,5 млн. рублей, что составляет 59,1% от общего объема инвестиций в основной капитал. Наиболее крупными проектами являются: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- строительство производственно-складского комплекса по производству пластмассовых изделий, СООО «ПП Полесье»</w:t>
      </w:r>
      <w:r w:rsidR="00A92DC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A92DC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A92DC0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A92DC0">
        <w:rPr>
          <w:rFonts w:ascii="Times New Roman" w:hAnsi="Times New Roman" w:cs="Times New Roman"/>
          <w:sz w:val="30"/>
          <w:szCs w:val="30"/>
        </w:rPr>
        <w:t>обрин</w:t>
      </w:r>
      <w:proofErr w:type="spellEnd"/>
      <w:r w:rsidR="00A92DC0">
        <w:rPr>
          <w:rFonts w:ascii="Times New Roman" w:hAnsi="Times New Roman" w:cs="Times New Roman"/>
          <w:sz w:val="30"/>
          <w:szCs w:val="30"/>
        </w:rPr>
        <w:t>)</w:t>
      </w:r>
      <w:r w:rsidRPr="00435CD7">
        <w:rPr>
          <w:rFonts w:ascii="Times New Roman" w:hAnsi="Times New Roman" w:cs="Times New Roman"/>
          <w:sz w:val="30"/>
          <w:szCs w:val="30"/>
        </w:rPr>
        <w:t>,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- развитие производственных мощностей с освоением производства инновационной продукции, ЗАО «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Амкодор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>-Пинск»,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- агропромышленное предприятие по убою и переработке беконной свинины мощностью 80 голов в час и подъездная дорога к нему в городе Барановичи Брестской области, ИООО «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Белдан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>»,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 xml:space="preserve">- строительство завода по производству премиксов, 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суперконцентратов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 и комбикормов для молодняка сельскохозяйственных животных, ЗАО «Консул»</w:t>
      </w:r>
      <w:r w:rsidR="00A92DC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A92DC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A92DC0">
        <w:rPr>
          <w:rFonts w:ascii="Times New Roman" w:hAnsi="Times New Roman" w:cs="Times New Roman"/>
          <w:sz w:val="30"/>
          <w:szCs w:val="30"/>
        </w:rPr>
        <w:t>.Ж</w:t>
      </w:r>
      <w:proofErr w:type="gramEnd"/>
      <w:r w:rsidR="00A92DC0">
        <w:rPr>
          <w:rFonts w:ascii="Times New Roman" w:hAnsi="Times New Roman" w:cs="Times New Roman"/>
          <w:sz w:val="30"/>
          <w:szCs w:val="30"/>
        </w:rPr>
        <w:t>абинка</w:t>
      </w:r>
      <w:proofErr w:type="spellEnd"/>
      <w:r w:rsidR="00A92DC0">
        <w:rPr>
          <w:rFonts w:ascii="Times New Roman" w:hAnsi="Times New Roman" w:cs="Times New Roman"/>
          <w:sz w:val="30"/>
          <w:szCs w:val="30"/>
        </w:rPr>
        <w:t>)</w:t>
      </w:r>
      <w:r w:rsidRPr="00435CD7">
        <w:rPr>
          <w:rFonts w:ascii="Times New Roman" w:hAnsi="Times New Roman" w:cs="Times New Roman"/>
          <w:sz w:val="30"/>
          <w:szCs w:val="30"/>
        </w:rPr>
        <w:t>,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- строительство и обслуживание бизнес-центра, гостиничного комплекса</w:t>
      </w:r>
      <w:r w:rsidR="00A92DC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A92DC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A92DC0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="00A92DC0">
        <w:rPr>
          <w:rFonts w:ascii="Times New Roman" w:hAnsi="Times New Roman" w:cs="Times New Roman"/>
          <w:sz w:val="30"/>
          <w:szCs w:val="30"/>
        </w:rPr>
        <w:t>ресте</w:t>
      </w:r>
      <w:proofErr w:type="spellEnd"/>
      <w:r w:rsidR="00A92DC0">
        <w:rPr>
          <w:rFonts w:ascii="Times New Roman" w:hAnsi="Times New Roman" w:cs="Times New Roman"/>
          <w:sz w:val="30"/>
          <w:szCs w:val="30"/>
        </w:rPr>
        <w:t>,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- локальные очистные сооружения Ивановского цеха ОАО «Березовский сыродельный комбинат», ОАО «Березовский сыродельный комбинат».</w:t>
      </w: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vanish/>
          <w:sz w:val="30"/>
          <w:szCs w:val="30"/>
        </w:rPr>
      </w:pPr>
    </w:p>
    <w:p w:rsidR="00435CD7" w:rsidRPr="00435CD7" w:rsidRDefault="00435CD7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 xml:space="preserve">Приоритетным направлением развития </w:t>
      </w:r>
      <w:r w:rsidRPr="00435CD7">
        <w:rPr>
          <w:rFonts w:ascii="Times New Roman" w:hAnsi="Times New Roman" w:cs="Times New Roman"/>
          <w:b/>
          <w:sz w:val="30"/>
          <w:szCs w:val="30"/>
        </w:rPr>
        <w:t>малого и среднего предпринимательства</w:t>
      </w:r>
      <w:r w:rsidRPr="00435CD7">
        <w:rPr>
          <w:rFonts w:ascii="Times New Roman" w:hAnsi="Times New Roman" w:cs="Times New Roman"/>
          <w:sz w:val="30"/>
          <w:szCs w:val="30"/>
        </w:rPr>
        <w:t xml:space="preserve"> является формирование его 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инновационно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 xml:space="preserve">-производственной составляющей за счет создания дополнительных стимулов для осуществления бизнеса в этих сферах.  </w:t>
      </w:r>
    </w:p>
    <w:p w:rsidR="00435CD7" w:rsidRPr="00435CD7" w:rsidRDefault="00435CD7" w:rsidP="00435CD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Планируется развитие направлений деятельности</w:t>
      </w:r>
      <w:r w:rsidR="004F6E3B">
        <w:rPr>
          <w:rFonts w:ascii="Times New Roman" w:hAnsi="Times New Roman" w:cs="Times New Roman"/>
          <w:sz w:val="30"/>
          <w:szCs w:val="30"/>
        </w:rPr>
        <w:t>,</w:t>
      </w:r>
      <w:r w:rsidRPr="00435CD7">
        <w:rPr>
          <w:rFonts w:ascii="Times New Roman" w:hAnsi="Times New Roman" w:cs="Times New Roman"/>
          <w:sz w:val="30"/>
          <w:szCs w:val="30"/>
        </w:rPr>
        <w:t xml:space="preserve"> связанных с производством импортозамещающей продукции, развитием информационных технологий,  с реализацией проектов в социальной сфере, с вовлечением населения в предпринимательскую деятельность, а также развитие </w:t>
      </w:r>
      <w:proofErr w:type="spellStart"/>
      <w:r w:rsidRPr="00435CD7">
        <w:rPr>
          <w:rFonts w:ascii="Times New Roman" w:hAnsi="Times New Roman" w:cs="Times New Roman"/>
          <w:sz w:val="30"/>
          <w:szCs w:val="30"/>
        </w:rPr>
        <w:t>самозанятости</w:t>
      </w:r>
      <w:proofErr w:type="spellEnd"/>
      <w:r w:rsidRPr="00435CD7">
        <w:rPr>
          <w:rFonts w:ascii="Times New Roman" w:hAnsi="Times New Roman" w:cs="Times New Roman"/>
          <w:sz w:val="30"/>
          <w:szCs w:val="30"/>
        </w:rPr>
        <w:t>.</w:t>
      </w:r>
    </w:p>
    <w:p w:rsidR="00435CD7" w:rsidRPr="00435CD7" w:rsidRDefault="00435CD7" w:rsidP="00435CD7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Реализация этих  мер позволит увеличить долю субъектов малого и среднего предпринимательства в 2021 году в следующих областных показателях:</w:t>
      </w:r>
    </w:p>
    <w:p w:rsidR="00435CD7" w:rsidRPr="00435CD7" w:rsidRDefault="00435CD7" w:rsidP="00435CD7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>- в валовом региональном продукте - до 31,6%;</w:t>
      </w:r>
    </w:p>
    <w:p w:rsidR="00435CD7" w:rsidRDefault="00435CD7" w:rsidP="00435CD7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5CD7">
        <w:rPr>
          <w:rFonts w:ascii="Times New Roman" w:hAnsi="Times New Roman" w:cs="Times New Roman"/>
          <w:sz w:val="30"/>
          <w:szCs w:val="30"/>
        </w:rPr>
        <w:t xml:space="preserve">- в общей численности </w:t>
      </w:r>
      <w:proofErr w:type="gramStart"/>
      <w:r w:rsidRPr="00435CD7">
        <w:rPr>
          <w:rFonts w:ascii="Times New Roman" w:hAnsi="Times New Roman" w:cs="Times New Roman"/>
          <w:sz w:val="30"/>
          <w:szCs w:val="30"/>
        </w:rPr>
        <w:t>занятых</w:t>
      </w:r>
      <w:proofErr w:type="gramEnd"/>
      <w:r w:rsidRPr="00435CD7">
        <w:rPr>
          <w:rFonts w:ascii="Times New Roman" w:hAnsi="Times New Roman" w:cs="Times New Roman"/>
          <w:sz w:val="30"/>
          <w:szCs w:val="30"/>
        </w:rPr>
        <w:t xml:space="preserve"> в экономике – до 34,0%. </w:t>
      </w:r>
    </w:p>
    <w:p w:rsidR="00A92DC0" w:rsidRDefault="00A92DC0" w:rsidP="00C1306F">
      <w:pPr>
        <w:tabs>
          <w:tab w:val="left" w:pos="748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</w:p>
    <w:p w:rsidR="00A92DC0" w:rsidRDefault="00A92DC0" w:rsidP="00C1306F">
      <w:pPr>
        <w:tabs>
          <w:tab w:val="left" w:pos="748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</w:p>
    <w:p w:rsidR="00A92DC0" w:rsidRDefault="00A92DC0" w:rsidP="00C1306F">
      <w:pPr>
        <w:tabs>
          <w:tab w:val="left" w:pos="748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</w:p>
    <w:p w:rsidR="00A92DC0" w:rsidRDefault="00A92DC0" w:rsidP="00C1306F">
      <w:pPr>
        <w:tabs>
          <w:tab w:val="left" w:pos="748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</w:p>
    <w:p w:rsidR="00C1306F" w:rsidRPr="00C1306F" w:rsidRDefault="00C1306F" w:rsidP="00C1306F">
      <w:pPr>
        <w:tabs>
          <w:tab w:val="left" w:pos="748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  <w:r w:rsidRPr="00C1306F">
        <w:rPr>
          <w:rFonts w:ascii="Times New Roman" w:hAnsi="Times New Roman" w:cs="Times New Roman"/>
          <w:sz w:val="30"/>
          <w:szCs w:val="30"/>
        </w:rPr>
        <w:lastRenderedPageBreak/>
        <w:t xml:space="preserve">В области проводится постоянная работа </w:t>
      </w:r>
      <w:r w:rsidRPr="00C1306F">
        <w:rPr>
          <w:rFonts w:ascii="Times New Roman" w:hAnsi="Times New Roman" w:cs="Times New Roman"/>
          <w:b/>
          <w:sz w:val="30"/>
          <w:szCs w:val="30"/>
        </w:rPr>
        <w:t>по поддержанию надлежащего порядка на земле и благоустройству населенных пунктов</w:t>
      </w:r>
      <w:r w:rsidRPr="00C1306F">
        <w:rPr>
          <w:rFonts w:ascii="Times New Roman" w:hAnsi="Times New Roman" w:cs="Times New Roman"/>
          <w:sz w:val="30"/>
          <w:szCs w:val="30"/>
        </w:rPr>
        <w:t>.</w:t>
      </w:r>
    </w:p>
    <w:p w:rsidR="00C1306F" w:rsidRPr="00C1306F" w:rsidRDefault="00C1306F" w:rsidP="00C1306F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C1306F">
        <w:rPr>
          <w:rFonts w:ascii="Times New Roman" w:hAnsi="Times New Roman" w:cs="Times New Roman"/>
          <w:sz w:val="30"/>
          <w:szCs w:val="30"/>
        </w:rPr>
        <w:t xml:space="preserve">жегодно 2 раза в год весной (март-апрель) и осенью (октябрь-ноябрь) проводятся месячники по благоустройству, озеленению и наведению порядка на территориях населенных пунктов области. </w:t>
      </w:r>
    </w:p>
    <w:p w:rsidR="00C1306F" w:rsidRPr="00C1306F" w:rsidRDefault="00C1306F" w:rsidP="00C1306F">
      <w:pPr>
        <w:shd w:val="clear" w:color="auto" w:fill="FFFFFF"/>
        <w:tabs>
          <w:tab w:val="left" w:pos="72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1306F">
        <w:rPr>
          <w:rFonts w:ascii="Times New Roman" w:hAnsi="Times New Roman" w:cs="Times New Roman"/>
          <w:sz w:val="30"/>
          <w:szCs w:val="30"/>
        </w:rPr>
        <w:t>В ходе проведения работ по благоустройству территорий отремонтировано 409 спортивных и детских игровых площадок,</w:t>
      </w:r>
      <w:r>
        <w:rPr>
          <w:rFonts w:ascii="Times New Roman" w:hAnsi="Times New Roman" w:cs="Times New Roman"/>
          <w:sz w:val="30"/>
          <w:szCs w:val="30"/>
        </w:rPr>
        <w:t xml:space="preserve"> 363  </w:t>
      </w:r>
      <w:r w:rsidRPr="00C1306F">
        <w:rPr>
          <w:rFonts w:ascii="Times New Roman" w:hAnsi="Times New Roman" w:cs="Times New Roman"/>
          <w:sz w:val="30"/>
          <w:szCs w:val="30"/>
        </w:rPr>
        <w:t>контейнерных площадок для сбора отходов, в том числе 194 для раздельного сбора отходов, уст</w:t>
      </w:r>
      <w:r>
        <w:rPr>
          <w:rFonts w:ascii="Times New Roman" w:hAnsi="Times New Roman" w:cs="Times New Roman"/>
          <w:sz w:val="30"/>
          <w:szCs w:val="30"/>
        </w:rPr>
        <w:t>ановлено и отремонтировано 1626 </w:t>
      </w:r>
      <w:r w:rsidRPr="00C1306F">
        <w:rPr>
          <w:rFonts w:ascii="Times New Roman" w:hAnsi="Times New Roman" w:cs="Times New Roman"/>
          <w:sz w:val="30"/>
          <w:szCs w:val="30"/>
        </w:rPr>
        <w:t>контейнеров для сбора отходов, из них 498 для раздельного сбора отходов, реконструировано  и отремонтировано 21,52 га  газонов, выполнен ремонт 270,2 тыс. м² ул</w:t>
      </w:r>
      <w:r>
        <w:rPr>
          <w:rFonts w:ascii="Times New Roman" w:hAnsi="Times New Roman" w:cs="Times New Roman"/>
          <w:sz w:val="30"/>
          <w:szCs w:val="30"/>
        </w:rPr>
        <w:t>ично-дорожной сети, снесено 466 </w:t>
      </w:r>
      <w:r w:rsidRPr="00C1306F">
        <w:rPr>
          <w:rFonts w:ascii="Times New Roman" w:hAnsi="Times New Roman" w:cs="Times New Roman"/>
          <w:sz w:val="30"/>
          <w:szCs w:val="30"/>
        </w:rPr>
        <w:t>пустующих и</w:t>
      </w:r>
      <w:proofErr w:type="gramEnd"/>
      <w:r w:rsidRPr="00C1306F">
        <w:rPr>
          <w:rFonts w:ascii="Times New Roman" w:hAnsi="Times New Roman" w:cs="Times New Roman"/>
          <w:sz w:val="30"/>
          <w:szCs w:val="30"/>
        </w:rPr>
        <w:t xml:space="preserve"> ветхих жилых домов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C1306F">
        <w:rPr>
          <w:rFonts w:ascii="Times New Roman" w:hAnsi="Times New Roman" w:cs="Times New Roman"/>
          <w:sz w:val="30"/>
          <w:szCs w:val="30"/>
        </w:rPr>
        <w:t xml:space="preserve">70 непригодных и неэксплуатируемых зданий и сооружений сельскохозяйственных организаций, </w:t>
      </w:r>
      <w:proofErr w:type="spellStart"/>
      <w:r w:rsidRPr="00C1306F">
        <w:rPr>
          <w:rFonts w:ascii="Times New Roman" w:hAnsi="Times New Roman" w:cs="Times New Roman"/>
          <w:sz w:val="30"/>
          <w:szCs w:val="30"/>
        </w:rPr>
        <w:t>рекультивировано</w:t>
      </w:r>
      <w:proofErr w:type="spellEnd"/>
      <w:r w:rsidRPr="00C1306F">
        <w:rPr>
          <w:rFonts w:ascii="Times New Roman" w:hAnsi="Times New Roman" w:cs="Times New Roman"/>
          <w:sz w:val="30"/>
          <w:szCs w:val="30"/>
        </w:rPr>
        <w:t xml:space="preserve"> и вовлечено в сельскохозяйственный оборот 14,6 га освободившихся после сноса зданий земель, распахано и вовлечено в хозяйственный оборот 131,8 га пустующих сельскохозяйственных земель. </w:t>
      </w:r>
    </w:p>
    <w:p w:rsidR="00C1306F" w:rsidRPr="00C1306F" w:rsidRDefault="00C1306F" w:rsidP="00C1306F">
      <w:pPr>
        <w:tabs>
          <w:tab w:val="left" w:pos="709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  <w:r w:rsidRPr="00C1306F">
        <w:rPr>
          <w:rFonts w:ascii="Times New Roman" w:hAnsi="Times New Roman" w:cs="Times New Roman"/>
          <w:sz w:val="30"/>
          <w:szCs w:val="30"/>
        </w:rPr>
        <w:t xml:space="preserve">С целью поддержания надлежащего порядка вдоль автомобильных дорог установлено (отремонтировано) 24 малых архитектурных формы, установлено 7 контейнеров для сбора отходов, отремонтировано 15 общественных туалетов, удалено </w:t>
      </w:r>
      <w:proofErr w:type="spellStart"/>
      <w:r w:rsidRPr="00C1306F">
        <w:rPr>
          <w:rFonts w:ascii="Times New Roman" w:hAnsi="Times New Roman" w:cs="Times New Roman"/>
          <w:sz w:val="30"/>
          <w:szCs w:val="30"/>
        </w:rPr>
        <w:t>валежной</w:t>
      </w:r>
      <w:proofErr w:type="spellEnd"/>
      <w:r w:rsidRPr="00C1306F">
        <w:rPr>
          <w:rFonts w:ascii="Times New Roman" w:hAnsi="Times New Roman" w:cs="Times New Roman"/>
          <w:sz w:val="30"/>
          <w:szCs w:val="30"/>
        </w:rPr>
        <w:t xml:space="preserve"> древесины, опасных деревьев на протяжении 143,52 км автомобильных дорог. Проведены работы по озеленению территорий вдоль автомобильных дорог, вкл</w:t>
      </w:r>
      <w:r>
        <w:rPr>
          <w:rFonts w:ascii="Times New Roman" w:hAnsi="Times New Roman" w:cs="Times New Roman"/>
          <w:sz w:val="30"/>
          <w:szCs w:val="30"/>
        </w:rPr>
        <w:t>ючая посадку 5590 деревьев, 400</w:t>
      </w:r>
      <w:r w:rsidR="00CD7DC1">
        <w:rPr>
          <w:rFonts w:ascii="Times New Roman" w:hAnsi="Times New Roman" w:cs="Times New Roman"/>
          <w:sz w:val="30"/>
          <w:szCs w:val="30"/>
        </w:rPr>
        <w:t xml:space="preserve">  </w:t>
      </w:r>
      <w:r w:rsidRPr="00C1306F">
        <w:rPr>
          <w:rFonts w:ascii="Times New Roman" w:hAnsi="Times New Roman" w:cs="Times New Roman"/>
          <w:sz w:val="30"/>
          <w:szCs w:val="30"/>
        </w:rPr>
        <w:t>кустарников.</w:t>
      </w:r>
    </w:p>
    <w:p w:rsidR="00C1306F" w:rsidRPr="00C1306F" w:rsidRDefault="00C1306F" w:rsidP="00C1306F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  <w:r w:rsidRPr="00C1306F">
        <w:rPr>
          <w:rFonts w:ascii="Times New Roman" w:hAnsi="Times New Roman" w:cs="Times New Roman"/>
          <w:sz w:val="30"/>
          <w:szCs w:val="30"/>
        </w:rPr>
        <w:t>На территории республикан</w:t>
      </w:r>
      <w:r w:rsidR="00CD7DC1">
        <w:rPr>
          <w:rFonts w:ascii="Times New Roman" w:hAnsi="Times New Roman" w:cs="Times New Roman"/>
          <w:sz w:val="30"/>
          <w:szCs w:val="30"/>
        </w:rPr>
        <w:t>ского заказника «</w:t>
      </w:r>
      <w:proofErr w:type="spellStart"/>
      <w:r w:rsidR="00CD7DC1">
        <w:rPr>
          <w:rFonts w:ascii="Times New Roman" w:hAnsi="Times New Roman" w:cs="Times New Roman"/>
          <w:sz w:val="30"/>
          <w:szCs w:val="30"/>
        </w:rPr>
        <w:t>Споровский</w:t>
      </w:r>
      <w:proofErr w:type="spellEnd"/>
      <w:r w:rsidR="00CD7DC1">
        <w:rPr>
          <w:rFonts w:ascii="Times New Roman" w:hAnsi="Times New Roman" w:cs="Times New Roman"/>
          <w:sz w:val="30"/>
          <w:szCs w:val="30"/>
        </w:rPr>
        <w:t>» 11 </w:t>
      </w:r>
      <w:r w:rsidRPr="00C1306F">
        <w:rPr>
          <w:rFonts w:ascii="Times New Roman" w:hAnsi="Times New Roman" w:cs="Times New Roman"/>
          <w:sz w:val="30"/>
          <w:szCs w:val="30"/>
        </w:rPr>
        <w:t>августа проведен ежегодный чемпионат по ручному сенокошению низинных болот «</w:t>
      </w:r>
      <w:proofErr w:type="spellStart"/>
      <w:r w:rsidRPr="00C1306F">
        <w:rPr>
          <w:rFonts w:ascii="Times New Roman" w:hAnsi="Times New Roman" w:cs="Times New Roman"/>
          <w:sz w:val="30"/>
          <w:szCs w:val="30"/>
        </w:rPr>
        <w:t>Споровские</w:t>
      </w:r>
      <w:proofErr w:type="spellEnd"/>
      <w:r w:rsidRPr="00C1306F">
        <w:rPr>
          <w:rFonts w:ascii="Times New Roman" w:hAnsi="Times New Roman" w:cs="Times New Roman"/>
          <w:sz w:val="30"/>
          <w:szCs w:val="30"/>
        </w:rPr>
        <w:t xml:space="preserve"> сенокосы»,</w:t>
      </w:r>
      <w:r w:rsidR="00CD7DC1">
        <w:rPr>
          <w:rFonts w:ascii="Times New Roman" w:hAnsi="Times New Roman" w:cs="Times New Roman"/>
          <w:sz w:val="30"/>
          <w:szCs w:val="30"/>
        </w:rPr>
        <w:t xml:space="preserve"> в котором приняли участие 23 </w:t>
      </w:r>
      <w:r w:rsidRPr="00C1306F">
        <w:rPr>
          <w:rFonts w:ascii="Times New Roman" w:hAnsi="Times New Roman" w:cs="Times New Roman"/>
          <w:sz w:val="30"/>
          <w:szCs w:val="30"/>
        </w:rPr>
        <w:t xml:space="preserve">команды, в том числе  одна команда из Республики Польши. </w:t>
      </w:r>
    </w:p>
    <w:p w:rsidR="00A046A9" w:rsidRDefault="00C1306F" w:rsidP="00C1306F">
      <w:pPr>
        <w:tabs>
          <w:tab w:val="left" w:pos="4111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  <w:r w:rsidRPr="00C1306F">
        <w:rPr>
          <w:rFonts w:ascii="Times New Roman" w:hAnsi="Times New Roman" w:cs="Times New Roman"/>
          <w:sz w:val="30"/>
          <w:szCs w:val="30"/>
        </w:rPr>
        <w:t xml:space="preserve">Постоянно проводится  работа по поддержанию надлежащего порядка 882 мемориальных комплексов, мест боевой и воинской славы, захоронений воинов и партизан Великой Отечественной войны, а также захоронений в местах массовой гибели гражданского населения. </w:t>
      </w:r>
    </w:p>
    <w:p w:rsidR="00C1306F" w:rsidRPr="00C1306F" w:rsidRDefault="00C1306F" w:rsidP="00C1306F">
      <w:pPr>
        <w:tabs>
          <w:tab w:val="left" w:pos="408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  <w:r w:rsidRPr="00C1306F">
        <w:rPr>
          <w:rFonts w:ascii="Times New Roman" w:hAnsi="Times New Roman" w:cs="Times New Roman"/>
          <w:sz w:val="30"/>
          <w:szCs w:val="30"/>
        </w:rPr>
        <w:t xml:space="preserve">В период проведения летних спортивно-оздоровительных лагерей организованы и работали трудовые десанты по благоустройству и озеленению населенных пунктов, зон массового отдыха, водных объектов (прудов, водохранилищ, озер, рек), парков и скверов. </w:t>
      </w:r>
    </w:p>
    <w:p w:rsidR="00C1306F" w:rsidRPr="00C1306F" w:rsidRDefault="00C1306F" w:rsidP="00C1306F">
      <w:pPr>
        <w:tabs>
          <w:tab w:val="left" w:pos="408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  <w:r w:rsidRPr="00C1306F">
        <w:rPr>
          <w:rFonts w:ascii="Times New Roman" w:hAnsi="Times New Roman" w:cs="Times New Roman"/>
          <w:sz w:val="30"/>
          <w:szCs w:val="30"/>
        </w:rPr>
        <w:t xml:space="preserve">В течение 2018 года проведены разнообразные акции по благоустройству: </w:t>
      </w:r>
      <w:proofErr w:type="gramStart"/>
      <w:r w:rsidRPr="00C1306F">
        <w:rPr>
          <w:rFonts w:ascii="Times New Roman" w:hAnsi="Times New Roman" w:cs="Times New Roman"/>
          <w:sz w:val="30"/>
          <w:szCs w:val="30"/>
        </w:rPr>
        <w:t xml:space="preserve">«Мы о них помним», «Поможем ветерану» (помощь в </w:t>
      </w:r>
      <w:r w:rsidRPr="00C1306F">
        <w:rPr>
          <w:rFonts w:ascii="Times New Roman" w:hAnsi="Times New Roman" w:cs="Times New Roman"/>
          <w:sz w:val="30"/>
          <w:szCs w:val="30"/>
        </w:rPr>
        <w:lastRenderedPageBreak/>
        <w:t>благоустройстве дворовых территорий ветеранов и участников ВОВ), «Чистая улица», «Жёлтый лист», «Осенний лист» (благоустройство скверов и парков в населенных пунктах), «Убери свою территорию и рядом возле себя», «Чистый и уютный двор» (уборка пришкольной территории), «Чистый город», «Чистота вокруг нас», «Чистый берег», «Памятники старины», «Чистый лес», «Очистим планету от мусора», «Пионерский трудовой десант</w:t>
      </w:r>
      <w:proofErr w:type="gramEnd"/>
      <w:r w:rsidRPr="00C1306F">
        <w:rPr>
          <w:rFonts w:ascii="Times New Roman" w:hAnsi="Times New Roman" w:cs="Times New Roman"/>
          <w:sz w:val="30"/>
          <w:szCs w:val="30"/>
        </w:rPr>
        <w:t>»,  конкурсы по благоустройству разных уровней.</w:t>
      </w:r>
    </w:p>
    <w:p w:rsidR="00C1306F" w:rsidRPr="00C1306F" w:rsidRDefault="00C1306F" w:rsidP="00C1306F">
      <w:pPr>
        <w:tabs>
          <w:tab w:val="left" w:pos="408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1306F">
        <w:rPr>
          <w:rFonts w:ascii="Times New Roman" w:hAnsi="Times New Roman" w:cs="Times New Roman"/>
          <w:sz w:val="30"/>
          <w:szCs w:val="30"/>
        </w:rPr>
        <w:t>116 учреждений образования принял</w:t>
      </w:r>
      <w:r w:rsidR="00384021">
        <w:rPr>
          <w:rFonts w:ascii="Times New Roman" w:hAnsi="Times New Roman" w:cs="Times New Roman"/>
          <w:sz w:val="30"/>
          <w:szCs w:val="30"/>
        </w:rPr>
        <w:t>и</w:t>
      </w:r>
      <w:r w:rsidRPr="00C1306F">
        <w:rPr>
          <w:rFonts w:ascii="Times New Roman" w:hAnsi="Times New Roman" w:cs="Times New Roman"/>
          <w:sz w:val="30"/>
          <w:szCs w:val="30"/>
        </w:rPr>
        <w:t xml:space="preserve"> участие в ежегодном областном смотре-конкурсе по наведению порядка и озеленению школьных территорий «Прекрасней станет </w:t>
      </w:r>
      <w:proofErr w:type="spellStart"/>
      <w:r w:rsidRPr="00C1306F">
        <w:rPr>
          <w:rFonts w:ascii="Times New Roman" w:hAnsi="Times New Roman" w:cs="Times New Roman"/>
          <w:sz w:val="30"/>
          <w:szCs w:val="30"/>
        </w:rPr>
        <w:t>Брестчина</w:t>
      </w:r>
      <w:proofErr w:type="spellEnd"/>
      <w:r w:rsidRPr="00C1306F">
        <w:rPr>
          <w:rFonts w:ascii="Times New Roman" w:hAnsi="Times New Roman" w:cs="Times New Roman"/>
          <w:sz w:val="30"/>
          <w:szCs w:val="30"/>
        </w:rPr>
        <w:t xml:space="preserve"> моя», цель которого </w:t>
      </w:r>
      <w:r w:rsidR="00384021">
        <w:rPr>
          <w:rFonts w:ascii="Times New Roman" w:hAnsi="Times New Roman" w:cs="Times New Roman"/>
          <w:sz w:val="30"/>
          <w:szCs w:val="30"/>
        </w:rPr>
        <w:t xml:space="preserve">- </w:t>
      </w:r>
      <w:r w:rsidRPr="00C1306F">
        <w:rPr>
          <w:rFonts w:ascii="Times New Roman" w:hAnsi="Times New Roman" w:cs="Times New Roman"/>
          <w:sz w:val="30"/>
          <w:szCs w:val="30"/>
        </w:rPr>
        <w:t xml:space="preserve">формирование экологической культуры и бережного отношения детей и учащейся молодежи к природе через благоустройство и озеленение территорий, наведение порядка на земле, воспитание патриотизма, поддержание в надлежащем состоянии мемориальных комплексов, выявление передового опыта работы. </w:t>
      </w:r>
      <w:proofErr w:type="gramEnd"/>
    </w:p>
    <w:p w:rsidR="007E4DCD" w:rsidRDefault="007E4DCD" w:rsidP="004F6E3B">
      <w:pPr>
        <w:pStyle w:val="a7"/>
        <w:ind w:left="0" w:firstLine="709"/>
        <w:jc w:val="both"/>
        <w:rPr>
          <w:rFonts w:cs="Times New Roman"/>
          <w:sz w:val="30"/>
          <w:szCs w:val="30"/>
        </w:rPr>
      </w:pPr>
    </w:p>
    <w:p w:rsidR="004F6E3B" w:rsidRPr="00A630E6" w:rsidRDefault="004F6E3B" w:rsidP="004F6E3B">
      <w:pPr>
        <w:pStyle w:val="a7"/>
        <w:ind w:left="0" w:firstLine="709"/>
        <w:jc w:val="both"/>
        <w:rPr>
          <w:rFonts w:cs="Times New Roman"/>
          <w:sz w:val="30"/>
          <w:szCs w:val="30"/>
        </w:rPr>
      </w:pPr>
      <w:proofErr w:type="spellStart"/>
      <w:r w:rsidRPr="00A630E6">
        <w:rPr>
          <w:rFonts w:cs="Times New Roman"/>
          <w:sz w:val="30"/>
          <w:szCs w:val="30"/>
        </w:rPr>
        <w:t>Брестчина</w:t>
      </w:r>
      <w:proofErr w:type="spellEnd"/>
      <w:r w:rsidRPr="00A630E6">
        <w:rPr>
          <w:rFonts w:cs="Times New Roman"/>
          <w:sz w:val="30"/>
          <w:szCs w:val="30"/>
        </w:rPr>
        <w:t xml:space="preserve"> - уникальный и богатый на материальные и духовные ценности уголок Беларуси, где расположены </w:t>
      </w:r>
      <w:r w:rsidRPr="00A630E6">
        <w:rPr>
          <w:rFonts w:cs="Times New Roman"/>
          <w:b/>
          <w:sz w:val="30"/>
          <w:szCs w:val="30"/>
        </w:rPr>
        <w:t xml:space="preserve">более 2,5 тысяч </w:t>
      </w:r>
      <w:r>
        <w:rPr>
          <w:rFonts w:cs="Times New Roman"/>
          <w:b/>
          <w:sz w:val="30"/>
          <w:szCs w:val="30"/>
        </w:rPr>
        <w:t>объектов</w:t>
      </w:r>
      <w:r w:rsidRPr="00A630E6">
        <w:rPr>
          <w:rFonts w:cs="Times New Roman"/>
          <w:b/>
          <w:sz w:val="30"/>
          <w:szCs w:val="30"/>
        </w:rPr>
        <w:t xml:space="preserve"> культуры, истории и архитектуры</w:t>
      </w:r>
      <w:r w:rsidRPr="00A630E6">
        <w:rPr>
          <w:rFonts w:cs="Times New Roman"/>
          <w:sz w:val="30"/>
          <w:szCs w:val="30"/>
        </w:rPr>
        <w:t>.</w:t>
      </w:r>
    </w:p>
    <w:p w:rsidR="004F6E3B" w:rsidRPr="00A630E6" w:rsidRDefault="004F6E3B" w:rsidP="004F6E3B">
      <w:pPr>
        <w:pStyle w:val="a7"/>
        <w:ind w:left="0" w:firstLine="709"/>
        <w:jc w:val="both"/>
        <w:rPr>
          <w:rFonts w:cs="Times New Roman"/>
          <w:sz w:val="30"/>
          <w:szCs w:val="30"/>
        </w:rPr>
      </w:pPr>
      <w:r w:rsidRPr="00A630E6">
        <w:rPr>
          <w:rFonts w:cs="Times New Roman"/>
          <w:sz w:val="30"/>
          <w:szCs w:val="30"/>
        </w:rPr>
        <w:t>На данном этапе особое внимание уделяется реставрации объекта «Коссовский дворцово-парковый ансамбль», где в настоящее время для посетителей открыта временная экспозиция.</w:t>
      </w:r>
    </w:p>
    <w:p w:rsidR="004F6E3B" w:rsidRPr="00A630E6" w:rsidRDefault="004F6E3B" w:rsidP="004F6E3B">
      <w:pPr>
        <w:pStyle w:val="a7"/>
        <w:ind w:left="0" w:firstLine="709"/>
        <w:jc w:val="both"/>
        <w:rPr>
          <w:rFonts w:cs="Times New Roman"/>
          <w:sz w:val="30"/>
          <w:szCs w:val="30"/>
        </w:rPr>
      </w:pPr>
      <w:r w:rsidRPr="00A630E6">
        <w:rPr>
          <w:rFonts w:cs="Times New Roman"/>
          <w:sz w:val="30"/>
          <w:szCs w:val="30"/>
        </w:rPr>
        <w:t xml:space="preserve">Не менее значимым объектом реставрации в области является «Дворцовый комплекс в </w:t>
      </w:r>
      <w:proofErr w:type="spellStart"/>
      <w:r w:rsidRPr="00A630E6">
        <w:rPr>
          <w:rFonts w:cs="Times New Roman"/>
          <w:sz w:val="30"/>
          <w:szCs w:val="30"/>
        </w:rPr>
        <w:t>г.п</w:t>
      </w:r>
      <w:proofErr w:type="spellEnd"/>
      <w:r w:rsidRPr="00A630E6">
        <w:rPr>
          <w:rFonts w:cs="Times New Roman"/>
          <w:sz w:val="30"/>
          <w:szCs w:val="30"/>
        </w:rPr>
        <w:t xml:space="preserve">. Ружаны </w:t>
      </w:r>
      <w:proofErr w:type="spellStart"/>
      <w:r w:rsidRPr="00A630E6">
        <w:rPr>
          <w:rFonts w:cs="Times New Roman"/>
          <w:sz w:val="30"/>
          <w:szCs w:val="30"/>
        </w:rPr>
        <w:t>Пружанского</w:t>
      </w:r>
      <w:proofErr w:type="spellEnd"/>
      <w:r w:rsidRPr="00A630E6">
        <w:rPr>
          <w:rFonts w:cs="Times New Roman"/>
          <w:sz w:val="30"/>
          <w:szCs w:val="30"/>
        </w:rPr>
        <w:t xml:space="preserve"> района»</w:t>
      </w:r>
      <w:r w:rsidRPr="00A630E6">
        <w:rPr>
          <w:rFonts w:cs="Times New Roman"/>
          <w:snapToGrid w:val="0"/>
          <w:color w:val="000000"/>
          <w:sz w:val="30"/>
          <w:szCs w:val="30"/>
        </w:rPr>
        <w:t xml:space="preserve">. </w:t>
      </w:r>
    </w:p>
    <w:p w:rsidR="004F6E3B" w:rsidRPr="00A630E6" w:rsidRDefault="004F6E3B" w:rsidP="004F6E3B">
      <w:pPr>
        <w:pStyle w:val="a7"/>
        <w:ind w:left="0" w:firstLine="709"/>
        <w:jc w:val="both"/>
        <w:rPr>
          <w:rFonts w:cs="Times New Roman"/>
          <w:sz w:val="30"/>
          <w:szCs w:val="30"/>
        </w:rPr>
      </w:pPr>
      <w:r w:rsidRPr="00A630E6">
        <w:rPr>
          <w:rFonts w:cs="Times New Roman"/>
          <w:sz w:val="30"/>
          <w:szCs w:val="30"/>
        </w:rPr>
        <w:t xml:space="preserve">В </w:t>
      </w:r>
      <w:proofErr w:type="spellStart"/>
      <w:r w:rsidRPr="00A630E6">
        <w:rPr>
          <w:rFonts w:cs="Times New Roman"/>
          <w:sz w:val="30"/>
          <w:szCs w:val="30"/>
        </w:rPr>
        <w:t>Ляховичском</w:t>
      </w:r>
      <w:proofErr w:type="spellEnd"/>
      <w:r w:rsidRPr="00A630E6">
        <w:rPr>
          <w:rFonts w:cs="Times New Roman"/>
          <w:sz w:val="30"/>
          <w:szCs w:val="30"/>
        </w:rPr>
        <w:t xml:space="preserve"> районе запланированы ремонтно-восстановительные работы усадебного дома </w:t>
      </w:r>
      <w:proofErr w:type="spellStart"/>
      <w:r w:rsidRPr="00A630E6">
        <w:rPr>
          <w:rFonts w:cs="Times New Roman"/>
          <w:sz w:val="30"/>
          <w:szCs w:val="30"/>
        </w:rPr>
        <w:t>Рейтанов</w:t>
      </w:r>
      <w:proofErr w:type="spellEnd"/>
      <w:r w:rsidRPr="00A630E6">
        <w:rPr>
          <w:rFonts w:cs="Times New Roman"/>
          <w:sz w:val="30"/>
          <w:szCs w:val="30"/>
        </w:rPr>
        <w:t xml:space="preserve"> в </w:t>
      </w:r>
      <w:proofErr w:type="spellStart"/>
      <w:r w:rsidRPr="00A630E6">
        <w:rPr>
          <w:rFonts w:cs="Times New Roman"/>
          <w:sz w:val="30"/>
          <w:szCs w:val="30"/>
        </w:rPr>
        <w:t>д</w:t>
      </w:r>
      <w:proofErr w:type="gramStart"/>
      <w:r w:rsidRPr="00A630E6">
        <w:rPr>
          <w:rFonts w:cs="Times New Roman"/>
          <w:sz w:val="30"/>
          <w:szCs w:val="30"/>
        </w:rPr>
        <w:t>.Г</w:t>
      </w:r>
      <w:proofErr w:type="gramEnd"/>
      <w:r w:rsidRPr="00A630E6">
        <w:rPr>
          <w:rFonts w:cs="Times New Roman"/>
          <w:sz w:val="30"/>
          <w:szCs w:val="30"/>
        </w:rPr>
        <w:t>рушевка</w:t>
      </w:r>
      <w:proofErr w:type="spellEnd"/>
      <w:r w:rsidRPr="00A630E6">
        <w:rPr>
          <w:rFonts w:cs="Times New Roman"/>
          <w:sz w:val="30"/>
          <w:szCs w:val="30"/>
        </w:rPr>
        <w:t xml:space="preserve">. </w:t>
      </w:r>
    </w:p>
    <w:p w:rsidR="004F6E3B" w:rsidRDefault="004F6E3B" w:rsidP="004F6E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Проводится работа по сохранению нематериальных ценностей. Этому способствуют такие уникальные мероприятия, как </w:t>
      </w:r>
      <w:r>
        <w:rPr>
          <w:rFonts w:ascii="Times New Roman" w:hAnsi="Times New Roman"/>
          <w:sz w:val="30"/>
          <w:szCs w:val="30"/>
        </w:rPr>
        <w:t>о</w:t>
      </w:r>
      <w:r w:rsidRPr="00BD1D66">
        <w:rPr>
          <w:rFonts w:ascii="Times New Roman" w:hAnsi="Times New Roman"/>
          <w:sz w:val="30"/>
          <w:szCs w:val="30"/>
        </w:rPr>
        <w:t>бластной праздник-конкурс гармонистов и  исполнителей частушек “Гр</w:t>
      </w:r>
      <w:r>
        <w:rPr>
          <w:rFonts w:ascii="Times New Roman" w:hAnsi="Times New Roman"/>
          <w:sz w:val="30"/>
          <w:szCs w:val="30"/>
        </w:rPr>
        <w:t xml:space="preserve">ай, </w:t>
      </w:r>
      <w:proofErr w:type="spellStart"/>
      <w:r>
        <w:rPr>
          <w:rFonts w:ascii="Times New Roman" w:hAnsi="Times New Roman"/>
          <w:sz w:val="30"/>
          <w:szCs w:val="30"/>
        </w:rPr>
        <w:t>гармонік</w:t>
      </w:r>
      <w:proofErr w:type="spellEnd"/>
      <w:r>
        <w:rPr>
          <w:rFonts w:ascii="Times New Roman" w:hAnsi="Times New Roman"/>
          <w:sz w:val="30"/>
          <w:szCs w:val="30"/>
        </w:rPr>
        <w:t xml:space="preserve">! </w:t>
      </w:r>
      <w:proofErr w:type="spellStart"/>
      <w:r>
        <w:rPr>
          <w:rFonts w:ascii="Times New Roman" w:hAnsi="Times New Roman"/>
          <w:sz w:val="30"/>
          <w:szCs w:val="30"/>
        </w:rPr>
        <w:t>Звіні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прыпеўка</w:t>
      </w:r>
      <w:proofErr w:type="spellEnd"/>
      <w:r>
        <w:rPr>
          <w:rFonts w:ascii="Times New Roman" w:hAnsi="Times New Roman"/>
          <w:sz w:val="30"/>
          <w:szCs w:val="30"/>
        </w:rPr>
        <w:t xml:space="preserve">!” в деревне Поречье </w:t>
      </w:r>
      <w:proofErr w:type="spellStart"/>
      <w:r>
        <w:rPr>
          <w:rFonts w:ascii="Times New Roman" w:hAnsi="Times New Roman"/>
          <w:sz w:val="30"/>
          <w:szCs w:val="30"/>
        </w:rPr>
        <w:t>Пинского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района, ярмарка ремесел «</w:t>
      </w:r>
      <w:proofErr w:type="spellStart"/>
      <w:r>
        <w:rPr>
          <w:rFonts w:ascii="Times New Roman" w:hAnsi="Times New Roman"/>
          <w:sz w:val="30"/>
          <w:szCs w:val="30"/>
        </w:rPr>
        <w:t>Городнянский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кирмаш</w:t>
      </w:r>
      <w:proofErr w:type="spellEnd"/>
      <w:r>
        <w:rPr>
          <w:rFonts w:ascii="Times New Roman" w:hAnsi="Times New Roman"/>
          <w:sz w:val="30"/>
          <w:szCs w:val="30"/>
        </w:rPr>
        <w:t xml:space="preserve">» и фестиваль «Клюквенный край» в </w:t>
      </w:r>
      <w:proofErr w:type="spellStart"/>
      <w:r>
        <w:rPr>
          <w:rFonts w:ascii="Times New Roman" w:hAnsi="Times New Roman"/>
          <w:sz w:val="30"/>
          <w:szCs w:val="30"/>
        </w:rPr>
        <w:t>Столинском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районе, а также многое другое. </w:t>
      </w:r>
    </w:p>
    <w:p w:rsidR="004F6E3B" w:rsidRDefault="004F6E3B" w:rsidP="004F6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F6E3B" w:rsidRPr="004F6E3B" w:rsidRDefault="004F6E3B" w:rsidP="004F6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4F6E3B">
        <w:rPr>
          <w:rFonts w:ascii="Times New Roman" w:hAnsi="Times New Roman" w:cs="Times New Roman"/>
          <w:sz w:val="30"/>
          <w:szCs w:val="30"/>
        </w:rPr>
        <w:t xml:space="preserve"> Брестской области был проведен ряд мероприятий </w:t>
      </w:r>
      <w:r w:rsidRPr="004F6E3B">
        <w:rPr>
          <w:rFonts w:ascii="Times New Roman" w:hAnsi="Times New Roman" w:cs="Times New Roman"/>
          <w:b/>
          <w:sz w:val="30"/>
          <w:szCs w:val="30"/>
        </w:rPr>
        <w:t>в сфере туризма</w:t>
      </w:r>
      <w:r w:rsidRPr="004F6E3B">
        <w:rPr>
          <w:rFonts w:ascii="Times New Roman" w:hAnsi="Times New Roman" w:cs="Times New Roman"/>
          <w:sz w:val="30"/>
          <w:szCs w:val="30"/>
        </w:rPr>
        <w:t xml:space="preserve">, направленных на развитие регионов. </w:t>
      </w:r>
    </w:p>
    <w:p w:rsidR="004F6E3B" w:rsidRPr="004F6E3B" w:rsidRDefault="004F6E3B" w:rsidP="004F6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6E3B">
        <w:rPr>
          <w:rFonts w:ascii="Times New Roman" w:hAnsi="Times New Roman" w:cs="Times New Roman"/>
          <w:sz w:val="30"/>
          <w:szCs w:val="30"/>
        </w:rPr>
        <w:t>В рамках государственной программы «Беларусь гостеприимная» на 2016-2020 годы УП «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Мингорсправка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» совместно с Министерством спорта и туризма Республики Беларусь, Министерством культуры Республики Беларусь, информационно-туристским центром «Минск» 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 реализован проект «Карта гостя». Управлением </w:t>
      </w:r>
      <w:r w:rsidRPr="004F6E3B">
        <w:rPr>
          <w:rFonts w:ascii="Times New Roman" w:hAnsi="Times New Roman" w:cs="Times New Roman"/>
          <w:sz w:val="30"/>
          <w:szCs w:val="30"/>
        </w:rPr>
        <w:lastRenderedPageBreak/>
        <w:t xml:space="preserve">спорта и туризма облисполкома направлена информация о туристических объектах области для дальнейшего включения в вышеуказанную туристическую программу. </w:t>
      </w:r>
    </w:p>
    <w:p w:rsidR="004F6E3B" w:rsidRPr="004F6E3B" w:rsidRDefault="004F6E3B" w:rsidP="004F6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6E3B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в области созданы тематические туры и экскурсионные программы, разработаны экскурсионные маршруты ностальгического туризма для граждан еврейской национальности. </w:t>
      </w:r>
    </w:p>
    <w:p w:rsidR="004F6E3B" w:rsidRPr="004F6E3B" w:rsidRDefault="004F6E3B" w:rsidP="004F6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6E3B">
        <w:rPr>
          <w:rFonts w:ascii="Times New Roman" w:hAnsi="Times New Roman" w:cs="Times New Roman"/>
          <w:sz w:val="30"/>
          <w:szCs w:val="30"/>
        </w:rPr>
        <w:t xml:space="preserve">Для представителей польских туристических фирм, государственных органов, туристско-информационных центров </w:t>
      </w:r>
      <w:r>
        <w:rPr>
          <w:rFonts w:ascii="Times New Roman" w:hAnsi="Times New Roman" w:cs="Times New Roman"/>
          <w:sz w:val="30"/>
          <w:szCs w:val="30"/>
        </w:rPr>
        <w:t xml:space="preserve">в сентябре 2019 года   был </w:t>
      </w:r>
      <w:r w:rsidRPr="004F6E3B">
        <w:rPr>
          <w:rFonts w:ascii="Times New Roman" w:hAnsi="Times New Roman" w:cs="Times New Roman"/>
          <w:sz w:val="30"/>
          <w:szCs w:val="30"/>
        </w:rPr>
        <w:t xml:space="preserve"> организован рекламный тур по маршруту: пункт упрощенного пропуска «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Переров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>» - 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4F6E3B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4F6E3B">
        <w:rPr>
          <w:rFonts w:ascii="Times New Roman" w:hAnsi="Times New Roman" w:cs="Times New Roman"/>
          <w:sz w:val="30"/>
          <w:szCs w:val="30"/>
        </w:rPr>
        <w:t>летное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 - 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д.Мокрое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> - 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г.п.Ружаны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> - 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г.Пружаны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> - пункт упрощенного пропуска «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Переров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» с посещением историко-культурных достопримечательностей.  </w:t>
      </w:r>
    </w:p>
    <w:p w:rsidR="004F6E3B" w:rsidRPr="004F6E3B" w:rsidRDefault="004F6E3B" w:rsidP="004F6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6E3B">
        <w:rPr>
          <w:rFonts w:ascii="Times New Roman" w:hAnsi="Times New Roman" w:cs="Times New Roman"/>
          <w:sz w:val="30"/>
          <w:szCs w:val="30"/>
        </w:rPr>
        <w:t>Управлением спорта и туризма облисполкома совместно с Брестским отделением ОАО «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» проведен областной конкурс на </w:t>
      </w:r>
      <w:proofErr w:type="gramStart"/>
      <w:r w:rsidRPr="004F6E3B">
        <w:rPr>
          <w:rFonts w:ascii="Times New Roman" w:hAnsi="Times New Roman" w:cs="Times New Roman"/>
          <w:sz w:val="30"/>
          <w:szCs w:val="30"/>
        </w:rPr>
        <w:t>лучшую</w:t>
      </w:r>
      <w:proofErr w:type="gramEnd"/>
      <w:r w:rsidRPr="004F6E3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агроусадьбу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4F6E3B" w:rsidRPr="004F6E3B" w:rsidRDefault="004F6E3B" w:rsidP="004F6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6E3B">
        <w:rPr>
          <w:rFonts w:ascii="Times New Roman" w:hAnsi="Times New Roman" w:cs="Times New Roman"/>
          <w:sz w:val="30"/>
          <w:szCs w:val="30"/>
          <w:lang w:val="be-BY"/>
        </w:rPr>
        <w:t>Кроме того, ежего</w:t>
      </w:r>
      <w:r w:rsidRPr="004F6E3B">
        <w:rPr>
          <w:rFonts w:ascii="Times New Roman" w:hAnsi="Times New Roman" w:cs="Times New Roman"/>
          <w:sz w:val="30"/>
          <w:szCs w:val="30"/>
        </w:rPr>
        <w:t xml:space="preserve">дно на 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агроусадьбах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 проходят дни «открытых дверей», проводятся мероприятия событийного характера. На базе 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агроусадьбы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 «Валерия» 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 района проходят кулинарные фестивали, в Ивановском районе - международный фестиваль «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Мотальские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прысмак</w:t>
      </w:r>
      <w:proofErr w:type="gramStart"/>
      <w:r w:rsidRPr="004F6E3B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 w:rsidRPr="004F6E3B">
        <w:rPr>
          <w:rFonts w:ascii="Times New Roman" w:hAnsi="Times New Roman" w:cs="Times New Roman"/>
          <w:sz w:val="30"/>
          <w:szCs w:val="30"/>
        </w:rPr>
        <w:t xml:space="preserve">», на базе 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агроусадьбы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 «Арт-пространство «Птах» 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Пружанского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 района - мастер-классы по керамике, в 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Барановичском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 районе - фестиваль «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Кузевичи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>», в Березовском районе - фестиваль «Спора</w:t>
      </w:r>
      <w:r w:rsidRPr="004F6E3B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скiя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 жарты».</w:t>
      </w:r>
    </w:p>
    <w:p w:rsidR="004F6E3B" w:rsidRDefault="004F6E3B" w:rsidP="004F6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6E3B">
        <w:rPr>
          <w:rFonts w:ascii="Times New Roman" w:hAnsi="Times New Roman" w:cs="Times New Roman"/>
          <w:sz w:val="30"/>
          <w:szCs w:val="30"/>
        </w:rPr>
        <w:t>С целью привлечения оте</w:t>
      </w:r>
      <w:r>
        <w:rPr>
          <w:rFonts w:ascii="Times New Roman" w:hAnsi="Times New Roman" w:cs="Times New Roman"/>
          <w:sz w:val="30"/>
          <w:szCs w:val="30"/>
        </w:rPr>
        <w:t xml:space="preserve">чественных и иностранных </w:t>
      </w:r>
      <w:r w:rsidRPr="004F6E3B">
        <w:rPr>
          <w:rFonts w:ascii="Times New Roman" w:hAnsi="Times New Roman" w:cs="Times New Roman"/>
          <w:sz w:val="30"/>
          <w:szCs w:val="30"/>
        </w:rPr>
        <w:t xml:space="preserve">туристов </w:t>
      </w:r>
      <w:proofErr w:type="spellStart"/>
      <w:r w:rsidRPr="004F6E3B">
        <w:rPr>
          <w:rFonts w:ascii="Times New Roman" w:hAnsi="Times New Roman" w:cs="Times New Roman"/>
          <w:sz w:val="30"/>
          <w:szCs w:val="30"/>
        </w:rPr>
        <w:t>агротуристический</w:t>
      </w:r>
      <w:proofErr w:type="spellEnd"/>
      <w:r w:rsidRPr="004F6E3B">
        <w:rPr>
          <w:rFonts w:ascii="Times New Roman" w:hAnsi="Times New Roman" w:cs="Times New Roman"/>
          <w:sz w:val="30"/>
          <w:szCs w:val="30"/>
        </w:rPr>
        <w:t xml:space="preserve"> потенциал области представлен на международных туристических выставках в Москве (Российская Федерация), Варшаве (Республика Польша), Минске (Республика Беларусь).  </w:t>
      </w:r>
    </w:p>
    <w:p w:rsidR="00A92DC0" w:rsidRDefault="00A92DC0" w:rsidP="004F6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92DC0" w:rsidRPr="004F6E3B" w:rsidRDefault="00A6272A" w:rsidP="004F6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Мероприятия, приуроченные к Году малой родины, направлены на формирование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патриотизма </w:t>
      </w:r>
      <w:r w:rsidR="00654D87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 xml:space="preserve">должны повысить </w:t>
      </w:r>
      <w:r w:rsidR="00881999">
        <w:rPr>
          <w:rFonts w:ascii="Times New Roman" w:hAnsi="Times New Roman" w:cs="Times New Roman"/>
          <w:sz w:val="30"/>
          <w:szCs w:val="30"/>
        </w:rPr>
        <w:t xml:space="preserve">интерес </w:t>
      </w:r>
      <w:r w:rsidR="00881999">
        <w:rPr>
          <w:rFonts w:ascii="Times New Roman" w:hAnsi="Times New Roman" w:cs="Times New Roman"/>
          <w:sz w:val="30"/>
          <w:szCs w:val="30"/>
        </w:rPr>
        <w:t>гостей</w:t>
      </w:r>
      <w:r w:rsidR="00881999">
        <w:rPr>
          <w:rFonts w:ascii="Times New Roman" w:hAnsi="Times New Roman" w:cs="Times New Roman"/>
          <w:sz w:val="30"/>
          <w:szCs w:val="30"/>
        </w:rPr>
        <w:t xml:space="preserve"> к </w:t>
      </w:r>
      <w:r w:rsidR="00654D87">
        <w:rPr>
          <w:rFonts w:ascii="Times New Roman" w:hAnsi="Times New Roman" w:cs="Times New Roman"/>
          <w:sz w:val="30"/>
          <w:szCs w:val="30"/>
        </w:rPr>
        <w:t>наше</w:t>
      </w:r>
      <w:r w:rsidR="00881999">
        <w:rPr>
          <w:rFonts w:ascii="Times New Roman" w:hAnsi="Times New Roman" w:cs="Times New Roman"/>
          <w:sz w:val="30"/>
          <w:szCs w:val="30"/>
        </w:rPr>
        <w:t>му</w:t>
      </w:r>
      <w:r w:rsidR="00654D87">
        <w:rPr>
          <w:rFonts w:ascii="Times New Roman" w:hAnsi="Times New Roman" w:cs="Times New Roman"/>
          <w:sz w:val="30"/>
          <w:szCs w:val="30"/>
        </w:rPr>
        <w:t xml:space="preserve"> кра</w:t>
      </w:r>
      <w:r w:rsidR="00881999">
        <w:rPr>
          <w:rFonts w:ascii="Times New Roman" w:hAnsi="Times New Roman" w:cs="Times New Roman"/>
          <w:sz w:val="30"/>
          <w:szCs w:val="30"/>
        </w:rPr>
        <w:t>ю</w:t>
      </w:r>
      <w:r w:rsidR="00654D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F6E3B" w:rsidRDefault="004F6E3B" w:rsidP="00435CD7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47CBB" w:rsidRPr="00D47CBB" w:rsidRDefault="00D47CBB" w:rsidP="0043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47CBB" w:rsidRPr="00D47CBB" w:rsidSect="00435C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70" w:rsidRDefault="00C22E70" w:rsidP="00435CD7">
      <w:pPr>
        <w:spacing w:after="0" w:line="240" w:lineRule="auto"/>
      </w:pPr>
      <w:r>
        <w:separator/>
      </w:r>
    </w:p>
  </w:endnote>
  <w:endnote w:type="continuationSeparator" w:id="0">
    <w:p w:rsidR="00C22E70" w:rsidRDefault="00C22E70" w:rsidP="0043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70" w:rsidRDefault="00C22E70" w:rsidP="00435CD7">
      <w:pPr>
        <w:spacing w:after="0" w:line="240" w:lineRule="auto"/>
      </w:pPr>
      <w:r>
        <w:separator/>
      </w:r>
    </w:p>
  </w:footnote>
  <w:footnote w:type="continuationSeparator" w:id="0">
    <w:p w:rsidR="00C22E70" w:rsidRDefault="00C22E70" w:rsidP="0043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622176"/>
      <w:docPartObj>
        <w:docPartGallery w:val="Page Numbers (Top of Page)"/>
        <w:docPartUnique/>
      </w:docPartObj>
    </w:sdtPr>
    <w:sdtEndPr/>
    <w:sdtContent>
      <w:p w:rsidR="00435CD7" w:rsidRDefault="00435C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8AF">
          <w:rPr>
            <w:noProof/>
          </w:rPr>
          <w:t>6</w:t>
        </w:r>
        <w:r>
          <w:fldChar w:fldCharType="end"/>
        </w:r>
      </w:p>
    </w:sdtContent>
  </w:sdt>
  <w:p w:rsidR="00435CD7" w:rsidRDefault="00435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1E"/>
    <w:rsid w:val="001B2CBA"/>
    <w:rsid w:val="00236875"/>
    <w:rsid w:val="00384021"/>
    <w:rsid w:val="003F6A20"/>
    <w:rsid w:val="00435CD7"/>
    <w:rsid w:val="004F6E3B"/>
    <w:rsid w:val="0065201E"/>
    <w:rsid w:val="00654D87"/>
    <w:rsid w:val="006D4377"/>
    <w:rsid w:val="00764966"/>
    <w:rsid w:val="007E4DCD"/>
    <w:rsid w:val="00881999"/>
    <w:rsid w:val="00995092"/>
    <w:rsid w:val="00A046A9"/>
    <w:rsid w:val="00A6272A"/>
    <w:rsid w:val="00A92DC0"/>
    <w:rsid w:val="00C1306F"/>
    <w:rsid w:val="00C22E70"/>
    <w:rsid w:val="00CD7DC1"/>
    <w:rsid w:val="00D47CBB"/>
    <w:rsid w:val="00D72F57"/>
    <w:rsid w:val="00E738AF"/>
    <w:rsid w:val="00F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CD7"/>
  </w:style>
  <w:style w:type="paragraph" w:styleId="a5">
    <w:name w:val="footer"/>
    <w:basedOn w:val="a"/>
    <w:link w:val="a6"/>
    <w:uiPriority w:val="99"/>
    <w:unhideWhenUsed/>
    <w:rsid w:val="0043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CD7"/>
  </w:style>
  <w:style w:type="paragraph" w:styleId="a7">
    <w:name w:val="List Paragraph"/>
    <w:basedOn w:val="a"/>
    <w:uiPriority w:val="34"/>
    <w:qFormat/>
    <w:rsid w:val="004F6E3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C1306F"/>
  </w:style>
  <w:style w:type="character" w:styleId="a8">
    <w:name w:val="Subtle Emphasis"/>
    <w:basedOn w:val="a0"/>
    <w:uiPriority w:val="19"/>
    <w:qFormat/>
    <w:rsid w:val="006D437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CD7"/>
  </w:style>
  <w:style w:type="paragraph" w:styleId="a5">
    <w:name w:val="footer"/>
    <w:basedOn w:val="a"/>
    <w:link w:val="a6"/>
    <w:uiPriority w:val="99"/>
    <w:unhideWhenUsed/>
    <w:rsid w:val="0043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CD7"/>
  </w:style>
  <w:style w:type="paragraph" w:styleId="a7">
    <w:name w:val="List Paragraph"/>
    <w:basedOn w:val="a"/>
    <w:uiPriority w:val="34"/>
    <w:qFormat/>
    <w:rsid w:val="004F6E3B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C1306F"/>
  </w:style>
  <w:style w:type="character" w:styleId="a8">
    <w:name w:val="Subtle Emphasis"/>
    <w:basedOn w:val="a0"/>
    <w:uiPriority w:val="19"/>
    <w:qFormat/>
    <w:rsid w:val="006D437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Ирина П. Захаревич</cp:lastModifiedBy>
  <cp:revision>6</cp:revision>
  <dcterms:created xsi:type="dcterms:W3CDTF">2019-01-04T09:46:00Z</dcterms:created>
  <dcterms:modified xsi:type="dcterms:W3CDTF">2019-01-09T09:24:00Z</dcterms:modified>
</cp:coreProperties>
</file>